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19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специальное коррекционное образовательное учреждение для обучающихся, воспитанников с ограниченными возможностями здоровья «Специальная 9коррекционная) общеобразовательная школа-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интернат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№5»</w:t>
      </w: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Пооперациональная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425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жизненных компетенций у обучающихся с РАС</w:t>
      </w: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образовательной программы начального общего образования в соответствии с требованиями ФГОС обучающихся с РАС».</w:t>
      </w: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команда </w:t>
      </w: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КГКСКОУ СКШИ 5 8 вида</w:t>
      </w: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:rsidR="008230EF" w:rsidRPr="008230EF" w:rsidRDefault="008230EF" w:rsidP="00823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8230EF" w:rsidRDefault="008230EF"/>
    <w:p w:rsidR="008230EF" w:rsidRDefault="008230EF"/>
    <w:p w:rsidR="008230EF" w:rsidRDefault="008230EF" w:rsidP="0082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0E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403D" w:rsidRDefault="00491A19" w:rsidP="00491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итоговой оценки освоения обучающимися</w:t>
      </w:r>
      <w:r w:rsidR="0065403D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общего образования для обучающихся с РАС должно стать достижение результатов освоения специальной индивидуальной общеобразовательной программы. Планируемые результаты для каждого обучающего должны носить сугубо индивидуальный характер. Некоторым детям оказывается недоступно усвоение тех или иных действий</w:t>
      </w:r>
      <w:r w:rsidR="00912E01">
        <w:rPr>
          <w:rFonts w:ascii="Times New Roman" w:hAnsi="Times New Roman" w:cs="Times New Roman"/>
          <w:sz w:val="28"/>
          <w:szCs w:val="28"/>
        </w:rPr>
        <w:t>, или же формирование действия происходит замедленно, со значительными затруднениями.</w:t>
      </w:r>
      <w:r w:rsidR="0065403D">
        <w:rPr>
          <w:rFonts w:ascii="Times New Roman" w:hAnsi="Times New Roman" w:cs="Times New Roman"/>
          <w:sz w:val="28"/>
          <w:szCs w:val="28"/>
        </w:rPr>
        <w:t xml:space="preserve"> В этом случае нео</w:t>
      </w:r>
      <w:r w:rsidR="00912E01">
        <w:rPr>
          <w:rFonts w:ascii="Times New Roman" w:hAnsi="Times New Roman" w:cs="Times New Roman"/>
          <w:sz w:val="28"/>
          <w:szCs w:val="28"/>
        </w:rPr>
        <w:t>бходимо знать причину затруднений в ее конкретном, точечном значении. Это позволяет адекватно и наиболее эффективно спланировать  помощь ребенку для достижения максимально возможной динамики в развитии.</w:t>
      </w:r>
    </w:p>
    <w:p w:rsidR="0065403D" w:rsidRDefault="0065403D" w:rsidP="00491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 данной разработки: </w:t>
      </w:r>
    </w:p>
    <w:p w:rsidR="0065403D" w:rsidRDefault="0065403D" w:rsidP="00654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Диагностическая. Установление проблемных операций, препятствующих формированию действия целиком.</w:t>
      </w:r>
    </w:p>
    <w:p w:rsidR="0065403D" w:rsidRDefault="0065403D" w:rsidP="00654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Коррекционная. Планирование содержания коррекционной работы согласно полученным в ходе диагностики данным.</w:t>
      </w:r>
    </w:p>
    <w:p w:rsidR="0065403D" w:rsidRDefault="0065403D" w:rsidP="00654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Прогностическая. Установление уровня способности ребенка к овладению тем или иным действием. </w:t>
      </w:r>
    </w:p>
    <w:p w:rsidR="00912E01" w:rsidRDefault="0065403D" w:rsidP="00982425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полугодия</w:t>
      </w:r>
      <w:r w:rsidR="00912E01">
        <w:rPr>
          <w:rFonts w:ascii="Times New Roman" w:hAnsi="Times New Roman" w:cs="Times New Roman"/>
          <w:sz w:val="28"/>
          <w:szCs w:val="28"/>
        </w:rPr>
        <w:t xml:space="preserve"> перед промежуточной оценкой</w:t>
      </w:r>
      <w:r w:rsidR="00912E01" w:rsidRPr="00912E01">
        <w:rPr>
          <w:b/>
          <w:color w:val="000000"/>
          <w:sz w:val="28"/>
          <w:szCs w:val="28"/>
        </w:rPr>
        <w:t xml:space="preserve"> </w:t>
      </w:r>
      <w:r w:rsidR="00912E01" w:rsidRPr="00912E01">
        <w:rPr>
          <w:rFonts w:ascii="Times New Roman" w:hAnsi="Times New Roman" w:cs="Times New Roman"/>
          <w:color w:val="000000"/>
          <w:sz w:val="28"/>
          <w:szCs w:val="28"/>
        </w:rPr>
        <w:t>достижения возможных результатов освоения адаптированной основной образовательной программы обучающимися с расстройствами аутистического спектра</w:t>
      </w:r>
      <w:r w:rsidR="00912E01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Положения), проводится диагностическая процедура по двум направлениям:</w:t>
      </w:r>
    </w:p>
    <w:p w:rsidR="0065403D" w:rsidRDefault="00982425" w:rsidP="00912E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912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E01" w:rsidRPr="00912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2E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12E0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проводятся </w:t>
      </w:r>
      <w:r w:rsidR="00912E01" w:rsidRPr="00912E01">
        <w:rPr>
          <w:rFonts w:ascii="Times New Roman" w:hAnsi="Times New Roman" w:cs="Times New Roman"/>
          <w:b/>
          <w:i/>
          <w:sz w:val="28"/>
          <w:szCs w:val="28"/>
        </w:rPr>
        <w:t>тестовые задания</w:t>
      </w:r>
      <w:r w:rsidR="009B3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263" w:rsidRPr="009B3263">
        <w:rPr>
          <w:rFonts w:ascii="Times New Roman" w:hAnsi="Times New Roman" w:cs="Times New Roman"/>
          <w:sz w:val="28"/>
          <w:szCs w:val="28"/>
        </w:rPr>
        <w:t>№ 4, 5, 6, 8, 9, 15, 16, 17, 19, 20, 21, 22, 23, 24, 25, 27, 28, 31, 32, 33 согласно  бланку.</w:t>
      </w:r>
    </w:p>
    <w:p w:rsidR="00663B67" w:rsidRDefault="00982425" w:rsidP="009B326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9B3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2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63B67">
        <w:rPr>
          <w:rFonts w:ascii="Times New Roman" w:hAnsi="Times New Roman" w:cs="Times New Roman"/>
          <w:sz w:val="28"/>
          <w:szCs w:val="28"/>
        </w:rPr>
        <w:t xml:space="preserve"> жизненных компетенций </w:t>
      </w:r>
    </w:p>
    <w:p w:rsidR="008230EF" w:rsidRPr="009B3263" w:rsidRDefault="00663B67" w:rsidP="00663B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9B326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B3263">
        <w:rPr>
          <w:rFonts w:ascii="Times New Roman" w:hAnsi="Times New Roman" w:cs="Times New Roman"/>
          <w:sz w:val="28"/>
          <w:szCs w:val="28"/>
        </w:rPr>
        <w:t xml:space="preserve"> </w:t>
      </w:r>
      <w:r w:rsidR="009B3263" w:rsidRPr="009B3263">
        <w:rPr>
          <w:rFonts w:ascii="Times New Roman" w:hAnsi="Times New Roman" w:cs="Times New Roman"/>
          <w:b/>
          <w:i/>
          <w:sz w:val="28"/>
          <w:szCs w:val="28"/>
        </w:rPr>
        <w:t>контрольные эксперименты</w:t>
      </w:r>
      <w:r w:rsidR="009B3263" w:rsidRPr="009B3263">
        <w:rPr>
          <w:rFonts w:ascii="Times New Roman" w:hAnsi="Times New Roman" w:cs="Times New Roman"/>
          <w:sz w:val="28"/>
          <w:szCs w:val="28"/>
        </w:rPr>
        <w:t xml:space="preserve"> № 1, 2, 3, 7, 10, 11, 12, 13, 14, 18, 26, 29, 30, 34, 35</w:t>
      </w:r>
      <w:r w:rsidR="009B3263">
        <w:rPr>
          <w:rFonts w:ascii="Times New Roman" w:hAnsi="Times New Roman" w:cs="Times New Roman"/>
          <w:sz w:val="28"/>
          <w:szCs w:val="28"/>
        </w:rPr>
        <w:t xml:space="preserve"> согласно бланку</w:t>
      </w:r>
      <w:r w:rsidR="009B3263" w:rsidRPr="009B3263">
        <w:rPr>
          <w:rFonts w:ascii="Times New Roman" w:hAnsi="Times New Roman" w:cs="Times New Roman"/>
          <w:sz w:val="28"/>
          <w:szCs w:val="28"/>
        </w:rPr>
        <w:t>.</w:t>
      </w:r>
    </w:p>
    <w:p w:rsidR="009B3263" w:rsidRDefault="009B3263" w:rsidP="009B3263">
      <w:pPr>
        <w:pStyle w:val="a4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t>Операции оцениваются по двухбалльной шкале: выполняет ребенок операцию или не выполняет</w:t>
      </w:r>
      <w:r w:rsidR="00231ABE">
        <w:rPr>
          <w:rFonts w:ascii="Times New Roman" w:hAnsi="Times New Roman" w:cs="Times New Roman"/>
          <w:sz w:val="28"/>
          <w:szCs w:val="28"/>
        </w:rPr>
        <w:t xml:space="preserve"> («+» или «-»</w:t>
      </w:r>
      <w:proofErr w:type="gramStart"/>
      <w:r w:rsidR="00231ABE">
        <w:rPr>
          <w:rFonts w:ascii="Times New Roman" w:hAnsi="Times New Roman" w:cs="Times New Roman"/>
          <w:sz w:val="28"/>
          <w:szCs w:val="28"/>
        </w:rPr>
        <w:t xml:space="preserve">) </w:t>
      </w:r>
      <w:r w:rsidRPr="009B3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263" w:rsidRPr="009B3263" w:rsidRDefault="009B3263" w:rsidP="009B3263">
      <w:pPr>
        <w:jc w:val="both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t xml:space="preserve">После оценки всех операций оценивается действие целиком по </w:t>
      </w:r>
      <w:proofErr w:type="spellStart"/>
      <w:r w:rsidRPr="009B3263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9B3263">
        <w:rPr>
          <w:rFonts w:ascii="Times New Roman" w:hAnsi="Times New Roman" w:cs="Times New Roman"/>
          <w:sz w:val="28"/>
          <w:szCs w:val="28"/>
        </w:rPr>
        <w:t xml:space="preserve"> шкале. </w:t>
      </w:r>
    </w:p>
    <w:p w:rsidR="009B3263" w:rsidRPr="009B3263" w:rsidRDefault="009B3263" w:rsidP="009B32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t>Действие отсутствует полностью.</w:t>
      </w:r>
    </w:p>
    <w:p w:rsidR="009B3263" w:rsidRPr="009B3263" w:rsidRDefault="009B3263" w:rsidP="009B32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t>Действие находится в зоне ближайшего развития (выполняет менее половины операций).</w:t>
      </w:r>
    </w:p>
    <w:p w:rsidR="009B3263" w:rsidRPr="009B3263" w:rsidRDefault="009B3263" w:rsidP="009B32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t>Действие находится в стадии формирования (выполняет половину и более операций).</w:t>
      </w:r>
    </w:p>
    <w:p w:rsidR="009B3263" w:rsidRDefault="009B3263" w:rsidP="009B32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63">
        <w:rPr>
          <w:rFonts w:ascii="Times New Roman" w:hAnsi="Times New Roman" w:cs="Times New Roman"/>
          <w:sz w:val="28"/>
          <w:szCs w:val="28"/>
        </w:rPr>
        <w:lastRenderedPageBreak/>
        <w:t>Действие полностью сформировано (выполняет все операции).</w:t>
      </w:r>
    </w:p>
    <w:p w:rsidR="009B3263" w:rsidRPr="00982425" w:rsidRDefault="009B3263" w:rsidP="0098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63" w:rsidRDefault="009B3263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по каждому действию данных производится оценка</w:t>
      </w:r>
      <w:r w:rsidR="00982425" w:rsidRPr="00982425">
        <w:rPr>
          <w:rFonts w:ascii="Times New Roman" w:hAnsi="Times New Roman" w:cs="Times New Roman"/>
          <w:sz w:val="28"/>
          <w:szCs w:val="28"/>
        </w:rPr>
        <w:t xml:space="preserve"> </w:t>
      </w:r>
      <w:r w:rsidR="00982425" w:rsidRPr="00912E0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возможных </w:t>
      </w:r>
      <w:r w:rsidR="00982425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 </w:t>
      </w:r>
      <w:r w:rsidR="00982425" w:rsidRPr="00912E01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адаптированной основной образовательной программы</w:t>
      </w:r>
      <w:r w:rsidR="00982425">
        <w:rPr>
          <w:rFonts w:ascii="Times New Roman" w:hAnsi="Times New Roman" w:cs="Times New Roman"/>
          <w:color w:val="000000"/>
          <w:sz w:val="28"/>
          <w:szCs w:val="28"/>
        </w:rPr>
        <w:t xml:space="preserve"> с фиксацией в СИОП согласно Положению о системе оценки.</w:t>
      </w:r>
    </w:p>
    <w:p w:rsidR="008230EF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контрольные эксперименты и тестовые задания могут быть проведены в течение 1-3 учебных дней (с этой целью они чередуются в бланке). Для этого родители могут не привлекаться. Участие родителей является обязательным при проведении промежуточной диагностики согласно Положению и планировании коррекционной работы на очередное полугодие.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бланке диагностические процедуры нумеруются следующим образом: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1 - входящая диагностика, октябрь 1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– май 1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– сентябрь 2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– май 2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– сентябрь 3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– май 3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– сентябрь 4 класса.</w:t>
      </w:r>
    </w:p>
    <w:p w:rsid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– май 4 класса.</w:t>
      </w:r>
    </w:p>
    <w:p w:rsidR="00982425" w:rsidRPr="00982425" w:rsidRDefault="00982425" w:rsidP="0098242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8230EF" w:rsidRDefault="008230EF"/>
    <w:p w:rsidR="00982425" w:rsidRPr="00982425" w:rsidRDefault="00982425">
      <w:pPr>
        <w:rPr>
          <w:rFonts w:ascii="Times New Roman" w:hAnsi="Times New Roman" w:cs="Times New Roman"/>
        </w:rPr>
      </w:pPr>
    </w:p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982425" w:rsidRDefault="00982425"/>
    <w:p w:rsidR="008230EF" w:rsidRDefault="008230EF"/>
    <w:p w:rsidR="00982425" w:rsidRDefault="00982425"/>
    <w:p w:rsidR="008230EF" w:rsidRDefault="008230EF"/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78"/>
        <w:gridCol w:w="4826"/>
        <w:gridCol w:w="507"/>
        <w:gridCol w:w="507"/>
        <w:gridCol w:w="507"/>
        <w:gridCol w:w="549"/>
        <w:gridCol w:w="547"/>
        <w:gridCol w:w="559"/>
        <w:gridCol w:w="559"/>
        <w:gridCol w:w="532"/>
      </w:tblGrid>
      <w:tr w:rsidR="008230EF" w:rsidTr="00982425">
        <w:trPr>
          <w:trHeight w:val="349"/>
        </w:trPr>
        <w:tc>
          <w:tcPr>
            <w:tcW w:w="249" w:type="pct"/>
            <w:vMerge w:val="restart"/>
          </w:tcPr>
          <w:p w:rsidR="008230EF" w:rsidRPr="00397198" w:rsidRDefault="008230EF" w:rsidP="0049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№операции</w:t>
            </w:r>
          </w:p>
        </w:tc>
        <w:tc>
          <w:tcPr>
            <w:tcW w:w="2521" w:type="pct"/>
            <w:vMerge w:val="restar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Действие/</w:t>
            </w:r>
            <w:r w:rsidRPr="00397198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230" w:type="pct"/>
            <w:gridSpan w:val="8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оценочной процедуры</w:t>
            </w:r>
          </w:p>
        </w:tc>
      </w:tr>
      <w:tr w:rsidR="008230EF" w:rsidTr="00982425">
        <w:trPr>
          <w:trHeight w:val="349"/>
        </w:trPr>
        <w:tc>
          <w:tcPr>
            <w:tcW w:w="249" w:type="pct"/>
            <w:vMerge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pct"/>
            <w:vMerge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9" w:type="pct"/>
          </w:tcPr>
          <w:p w:rsidR="008230EF" w:rsidRPr="000A3A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Самостоятельный прием пищи</w:t>
            </w: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отодвинуть стул, сесть, пододвинуть стул к столу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название и назначение столовых приборов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пользоваться столовыми приборами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порядка приема пищи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 – моторная координация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аккуратно принимать пищу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салфеткой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обратиться за помощью </w:t>
            </w:r>
          </w:p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Помоги мне!)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убрать за собой посуду после приема пищи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задвинуть стул после приема пищи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мытье рук</w:t>
            </w: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285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подойти к раковине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0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закатать рукава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3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различить по цвету вентили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90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открыть достаточное количество воды и смешать до нужной температуры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90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взять мыло (налить достаточное количество жидкого мыла)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60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выполнить моющие движения руками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15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смыть все мыло с рук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3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закрыть кран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15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вытереть руки полотенцем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обувание с различением обуви по схеме тела</w:t>
            </w:r>
          </w:p>
        </w:tc>
        <w:tc>
          <w:tcPr>
            <w:tcW w:w="265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EB654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понятий слева, справа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фиксация левой, правой ноги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фиксация левого, правого ботинка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обуви с правой, левой ногой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55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взять свою обувь (знать ее)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555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соотнести правый ботинок с правой ногой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57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соотнести левый ботинок с левой ногой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05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правильно обуть ботинки последовательно друг за другом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8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Pr="00FC361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застегнуть обувь (шнурки, липучка, молния)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несложных предметов</w:t>
            </w:r>
          </w:p>
        </w:tc>
        <w:tc>
          <w:tcPr>
            <w:tcW w:w="265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3741E2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произвольных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кисти руки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геометрических фигур</w:t>
            </w:r>
          </w:p>
        </w:tc>
        <w:tc>
          <w:tcPr>
            <w:tcW w:w="265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0412C7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геометрических фигур.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90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произвольным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тонкодифференцированным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 кисти руки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Штриховка простейших фигур</w:t>
            </w:r>
          </w:p>
        </w:tc>
        <w:tc>
          <w:tcPr>
            <w:tcW w:w="265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7F06B5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63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74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1268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восприятия (умение видеть контур фигуры).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58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границ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810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направления штриховки.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63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аккуратно складывать свои вещи в шкаф</w:t>
            </w:r>
          </w:p>
        </w:tc>
        <w:tc>
          <w:tcPr>
            <w:tcW w:w="265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2448E0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0EF" w:rsidTr="00982425">
        <w:trPr>
          <w:trHeight w:val="481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431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763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моторных навыков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491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названий мебели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назначения одежды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расположения вещей в шкафу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складывать вещь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770" w:type="pct"/>
            <w:gridSpan w:val="2"/>
          </w:tcPr>
          <w:p w:rsidR="008230EF" w:rsidRPr="0026428D" w:rsidRDefault="008230EF" w:rsidP="008230E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Закраска фигур</w:t>
            </w: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посадки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моторных навыков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геометрических фигур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цветов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расположить лист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закрашивать фигуру не заходя за контур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Pr="00FC4691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1">
              <w:rPr>
                <w:rFonts w:ascii="Times New Roman" w:hAnsi="Times New Roman" w:cs="Times New Roman"/>
                <w:b/>
                <w:sz w:val="28"/>
                <w:szCs w:val="28"/>
              </w:rPr>
              <w:t>Обведение фигур по трафарету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посадки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нужную фигуру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накладывать трафарет на лист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придерживать трафарет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обвести трафарет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21" w:type="pct"/>
          </w:tcPr>
          <w:p w:rsidR="008230EF" w:rsidRPr="00C44C69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одевание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способности к произвольной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своего тела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предназначения каждой вещи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в определенном порядке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надеть предметы одежды через голову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правильно попасть в рукава и штанины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распределить предметы одежды по частям тела, туловищу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застегнуть молнию, пуговицы.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21" w:type="pct"/>
          </w:tcPr>
          <w:p w:rsidR="008230EF" w:rsidRPr="00C44C69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раздевание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способности к произвольной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своего тела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предназначения каждой вещи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Раздевание в определенном порядке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снять предметы одежды через голову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застегнуть молнию, пуговицы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вывернуть снятую вещь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изнаночной стороны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аккуратно сложить, повесить, поставить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21" w:type="pct"/>
          </w:tcPr>
          <w:p w:rsidR="008230EF" w:rsidRPr="003C1711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1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пользование туалетом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выразить свою нужду (словом, жестом)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Знание, где находится туалет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вовремя снять штаны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туалетом (сесть, смыть)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туалетной бумагой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надеть штаны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мытье рук после посещения туалета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бытовых </w:t>
            </w: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предметов по назначению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названия предмета и его назначение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моторных навыков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алгоритма действий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пользоваться бытовыми приборами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схеме тела (показ)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названий частей тела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указательный жест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обращенной речи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</w:t>
            </w: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множеств (один-много)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понятия один-много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сфокусировать взгляд на множестве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один-много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указательный жест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количества предметов путем  пересчета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 порядкового счета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 навыками счета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взгляда  на  предмете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взгляда на предмете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пересчитать предметы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 указательного  жеста  и  взгляда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установления количества (называния последнего числа в качестве итога пересчета)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 числа  с соответствующим количеством предметов. Обозначение  его  цифрой.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 количественного счета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Понимание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соотносить   количество  предметов   с числом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графического образа  цифр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обозначить количество  предметов цифрой (выбор цифры)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написать цифру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себя  со  своим  именем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своей половой принадлежности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своего имени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называние своего имени (взгляд, поворот головы, остановка и поворот головы)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 учебных  предметов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предмета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назначения  учебного предмета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увидеть  нужный  предмет  среди  других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правильно взять  и  использовать  данный  предмет  по назначению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  располагать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предметы  на рабочем  месте (согласно  назначения)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 предметов  по форме  (величине)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 моторная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скоординированность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 взгляда  на  предмете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предмета  по  величине, форме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называть  и  показывать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нужный  предмет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 найти  и взять необходимый предмет  из нескольких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соотнести  предмет  с формой  (размером)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навыка  дифференциации  предметов по  форме  (величине)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 выполнять действие по  подражанию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  при выполнении действий  по  подражанию (делай как я)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 взгляда  на  педагоге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 в пространстве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моторных действий (моторная возможность выполнить действие)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 взгляда (на  говорящего, взрослого,  задания)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Сфокусированность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взгляда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 на  материале,   на говорящем,   на задании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взгляда на  объекте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521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 предметами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Сфокусированность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взгляда  на предмете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удерживать предметы  в руках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 выполнение действий  согласно  инструкции взрослого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с материалами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материала   обеими  руками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 выполняемого  действия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операций  самостоятельно или с помощью  взрослого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моторных  навыков (моторная возможность выполнить действие)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 выполнять  инструкции педагога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с помощью взрослого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с  направляющей  помощью  взрослого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по подражанию  («Делай, как я»)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словесной  инструкции  самостоятельно  (индивидуально)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словесной инструкции  самостоятельно в группе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доступных  способов контроля над функциями собственного тела: сидеть, стоять, передвигаться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 своего тела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 в своем теле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пространстве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 конкретные действия (сидеть, стоять, передвигаться)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68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468B">
              <w:rPr>
                <w:rFonts w:ascii="Times New Roman" w:hAnsi="Times New Roman" w:cs="Times New Roman"/>
                <w:sz w:val="28"/>
                <w:szCs w:val="28"/>
              </w:rPr>
              <w:t>моторных 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(моторная возможность выполнить действие)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удерживать   и выполнять  одну  или  несколько инструкций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F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слов, обозначающих объекты природы, объекты рукотворного мира и деятельность человека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названий предметов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инструкций  в том числе «Дай», «Покажи» предмет.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 предмета из  двух предметов  до 5-6 альтернативных. Ребёнок выбирает и подаёт предмет взрослому.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Сличение  предметов с их изображением.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найти предмет по его описанию, функциям.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(Принеси то, чем ты рисуешь?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Покажи, кто кричит </w:t>
            </w:r>
            <w:proofErr w:type="spellStart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-у)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соотнести предмет с картинкой, изображающей действие (едет на машине)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лексико-грамматического материала в учебных целях 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Понимание предложенного лексико-грамматического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(вербальных конструкций)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названного (или желаемого?) предмета из двух (до 5-6) предложенных. «Что ты хочешь?»</w:t>
            </w:r>
          </w:p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отклика (кивок головы, вокализация, ответ, жест)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обозначения своего желания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нужной картинки для обозначения своего действия (желания) с использованием жестов. На вопрос «Что ты хочешь»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обозначения своей просьбы «Помоги»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нужной картинки для выражения просьбы «Помоги»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подкрепления просьбы с вербальным сопровождением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лексико-грамматического материала в коммуникативных целях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доступными речевыми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сурсами для общения (жест, звук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, слово)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, вопросом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просьбой, вопросом во внеурочное время (в быту)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просьбой, вопросом в играх с о сверстниками.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521" w:type="pct"/>
          </w:tcPr>
          <w:p w:rsidR="008230EF" w:rsidRPr="009B3263" w:rsidRDefault="009B3263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230EF"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 альтернативной коммуникации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пользоваться доступными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внеречевым ресурсами: жест, мимика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500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нужный предмет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095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предмета из двух предложенных на вопрос «Во что ты хочешь играть?»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двух предметов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простых игрушек двух одинаковых «Где такой же?»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картинку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двух картинок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картинок двух одинаковых «Где такой же?»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фотографию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трёх фотографий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фотографий двух одинаковых «Где такой же?»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и картинки (фотографии)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Из двух игрушек и двух соответствующих фотографий выбрать «Где такой же?»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игрушки посредством указывания на неё пальцем. 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Выбрать с опорой на картинки желаемую игрушку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(картинки перед ребёнком, игрушки стоят вдалеке)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«Что тебе дать» «Покажи»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картинку и</w:t>
            </w:r>
            <w:r w:rsidR="009B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картинок в повседневной жизни ребёнка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Узнавание и различение образов графем  (букв)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целостного графического образа буквы</w:t>
            </w:r>
          </w:p>
          <w:p w:rsidR="008230EF" w:rsidRPr="005E3BB3" w:rsidRDefault="008230EF" w:rsidP="009B3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Указывание жестом, взглядом, называние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различения графического образа буквы среди предметов, далёких от букв.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630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наложить букву на подобную ей (выбор среди букв)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15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назвать букву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15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букв разного размера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374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элементов, составляющих графему (букву)</w:t>
            </w:r>
          </w:p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выбрать нужный элемент для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618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составить букву из элементов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26428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действия с использованием элементов графем (обводка, штриховка, печатание букв)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графо-моторных навыков и общей моторики.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восприятия и умение видеть целостно графему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«видеть» строку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пройденных букв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удерживать ручку, карандаш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(обведи)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49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(выполни штриховку)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990"/>
        </w:trPr>
        <w:tc>
          <w:tcPr>
            <w:tcW w:w="249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(напечатай букву)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285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2521" w:type="pct"/>
          </w:tcPr>
          <w:p w:rsidR="008230EF" w:rsidRPr="009B3263" w:rsidRDefault="008230EF" w:rsidP="009B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печатной буквы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1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сидеть за партой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613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48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1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 на листе бумаги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24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«видеть» границы строки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42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целостного оптического и графического образа буквы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299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взгляда на грифеле карандаша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3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в руке карандаш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24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выполнять тонкие дифференцированные движения кистью руки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330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521" w:type="pct"/>
          </w:tcPr>
          <w:p w:rsidR="008230EF" w:rsidRPr="005A29D1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индивидуальным предметом - расческа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9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12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9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фокусировать взгляд на своем отражении в зеркале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6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зрительного образа предмета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57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знание о назначении предмета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95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схемы своего тела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42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ситуации, при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применяется данный предмет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80"/>
        </w:trPr>
        <w:tc>
          <w:tcPr>
            <w:tcW w:w="249" w:type="pct"/>
          </w:tcPr>
          <w:p w:rsidR="008230EF" w:rsidRPr="0026428D" w:rsidRDefault="008230EF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35.</w:t>
            </w:r>
          </w:p>
        </w:tc>
        <w:tc>
          <w:tcPr>
            <w:tcW w:w="2521" w:type="pct"/>
          </w:tcPr>
          <w:p w:rsidR="008230EF" w:rsidRPr="00A24D3D" w:rsidRDefault="008230EF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полотенцем</w:t>
            </w: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27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названия и назначения предмета полотенце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27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 (возьми полотенце, вытри руки, лицо)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8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 (моторная способность выполнить действия)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157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схемы своего тела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EF" w:rsidRPr="005E3BB3" w:rsidTr="00982425">
        <w:trPr>
          <w:trHeight w:val="270"/>
        </w:trPr>
        <w:tc>
          <w:tcPr>
            <w:tcW w:w="249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8230EF" w:rsidRPr="008F1F0A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ситуации, при которой применяется данный предмет</w:t>
            </w: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230EF" w:rsidRPr="005E3BB3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8230EF" w:rsidRDefault="008230EF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0EF" w:rsidRPr="005E3BB3" w:rsidRDefault="008230EF" w:rsidP="008230EF">
      <w:pPr>
        <w:rPr>
          <w:rFonts w:ascii="Times New Roman" w:hAnsi="Times New Roman" w:cs="Times New Roman"/>
          <w:b/>
          <w:sz w:val="28"/>
          <w:szCs w:val="28"/>
        </w:rPr>
      </w:pPr>
    </w:p>
    <w:p w:rsidR="008230EF" w:rsidRPr="002448E0" w:rsidRDefault="008230EF" w:rsidP="008230EF">
      <w:pPr>
        <w:rPr>
          <w:rFonts w:ascii="Times New Roman" w:hAnsi="Times New Roman" w:cs="Times New Roman"/>
          <w:b/>
          <w:sz w:val="28"/>
          <w:szCs w:val="28"/>
        </w:rPr>
      </w:pPr>
    </w:p>
    <w:p w:rsidR="008230EF" w:rsidRDefault="008230EF"/>
    <w:sectPr w:rsidR="008230EF" w:rsidSect="005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649F"/>
    <w:multiLevelType w:val="hybridMultilevel"/>
    <w:tmpl w:val="AB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D14"/>
    <w:multiLevelType w:val="hybridMultilevel"/>
    <w:tmpl w:val="96D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209"/>
    <w:multiLevelType w:val="hybridMultilevel"/>
    <w:tmpl w:val="537E84F0"/>
    <w:lvl w:ilvl="0" w:tplc="9D16D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C6E"/>
    <w:multiLevelType w:val="hybridMultilevel"/>
    <w:tmpl w:val="8CF65E34"/>
    <w:lvl w:ilvl="0" w:tplc="4EF6C2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0FB0"/>
    <w:multiLevelType w:val="hybridMultilevel"/>
    <w:tmpl w:val="F87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1D56"/>
    <w:multiLevelType w:val="hybridMultilevel"/>
    <w:tmpl w:val="73D0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EF"/>
    <w:rsid w:val="00231ABE"/>
    <w:rsid w:val="00413584"/>
    <w:rsid w:val="00491A19"/>
    <w:rsid w:val="00521EE0"/>
    <w:rsid w:val="0065403D"/>
    <w:rsid w:val="00663B67"/>
    <w:rsid w:val="008230EF"/>
    <w:rsid w:val="00912E01"/>
    <w:rsid w:val="00982425"/>
    <w:rsid w:val="009B3263"/>
    <w:rsid w:val="00C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F190-1400-4EF2-BEDA-5F89023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</cp:revision>
  <cp:lastPrinted>2015-03-26T01:54:00Z</cp:lastPrinted>
  <dcterms:created xsi:type="dcterms:W3CDTF">2014-12-23T02:37:00Z</dcterms:created>
  <dcterms:modified xsi:type="dcterms:W3CDTF">2015-03-26T01:54:00Z</dcterms:modified>
</cp:coreProperties>
</file>