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98" w:rsidRDefault="00FE7F65">
      <w:hyperlink r:id="rId4" w:history="1">
        <w:r w:rsidRPr="000F16F3">
          <w:rPr>
            <w:rStyle w:val="a3"/>
          </w:rPr>
          <w:t>https://ikp-rao.ru/distancionnoe-obuchenie-detej-s-ovz/</w:t>
        </w:r>
      </w:hyperlink>
      <w:r>
        <w:t xml:space="preserve"> </w:t>
      </w:r>
      <w:bookmarkStart w:id="0" w:name="_GoBack"/>
      <w:bookmarkEnd w:id="0"/>
    </w:p>
    <w:sectPr w:rsidR="00E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36"/>
    <w:rsid w:val="008F0B36"/>
    <w:rsid w:val="00E52E98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D194"/>
  <w15:chartTrackingRefBased/>
  <w15:docId w15:val="{DB640B8C-6543-4AA3-9CF2-83CA4DA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distancionnoe-obuchenie-detej-s-ov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2020-04-07T02:41:00Z</dcterms:created>
  <dcterms:modified xsi:type="dcterms:W3CDTF">2020-04-07T02:41:00Z</dcterms:modified>
</cp:coreProperties>
</file>